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6BF9" w14:textId="2894A0CE" w:rsidR="00CC2938" w:rsidRPr="00FA0ABE" w:rsidRDefault="003C4211" w:rsidP="00CC2938">
      <w:pPr>
        <w:pStyle w:val="Header"/>
        <w:jc w:val="center"/>
        <w:rPr>
          <w:rFonts w:asciiTheme="minorHAnsi" w:hAnsiTheme="minorHAnsi" w:cstheme="minorHAnsi"/>
        </w:rPr>
      </w:pPr>
      <w:r>
        <w:rPr>
          <w:rFonts w:asciiTheme="minorHAnsi" w:hAnsiTheme="minorHAnsi" w:cstheme="minorHAnsi"/>
          <w:noProof/>
          <w14:ligatures w14:val="standardContextual"/>
        </w:rPr>
        <w:drawing>
          <wp:inline distT="0" distB="0" distL="0" distR="0" wp14:anchorId="68E9CDBC" wp14:editId="7121EA4B">
            <wp:extent cx="1479550" cy="848414"/>
            <wp:effectExtent l="0" t="0" r="6350" b="8890"/>
            <wp:docPr id="1" name="Picture 1" descr="A heart with a red and purple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eart with a red and purple hea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8073" cy="859036"/>
                    </a:xfrm>
                    <a:prstGeom prst="rect">
                      <a:avLst/>
                    </a:prstGeom>
                  </pic:spPr>
                </pic:pic>
              </a:graphicData>
            </a:graphic>
          </wp:inline>
        </w:drawing>
      </w:r>
    </w:p>
    <w:p w14:paraId="58721356" w14:textId="77777777" w:rsidR="00CC2938" w:rsidRDefault="00CC2938" w:rsidP="00CC2938">
      <w:pPr>
        <w:pStyle w:val="Header"/>
        <w:rPr>
          <w:rFonts w:asciiTheme="minorHAnsi" w:hAnsiTheme="minorHAnsi" w:cstheme="minorHAnsi"/>
          <w:b/>
        </w:rPr>
      </w:pPr>
    </w:p>
    <w:p w14:paraId="2B5CA8F4" w14:textId="77777777" w:rsidR="00CC2938" w:rsidRDefault="00CC2938" w:rsidP="00CC2938">
      <w:pPr>
        <w:pStyle w:val="Header"/>
        <w:rPr>
          <w:rFonts w:asciiTheme="minorHAnsi" w:hAnsiTheme="minorHAnsi" w:cstheme="minorHAnsi"/>
          <w:b/>
        </w:rPr>
      </w:pPr>
    </w:p>
    <w:p w14:paraId="1CCA62E6" w14:textId="0DCCD1BB" w:rsidR="00CC2938" w:rsidRDefault="00663C7E" w:rsidP="00CC2938">
      <w:pPr>
        <w:pStyle w:val="Header"/>
        <w:rPr>
          <w:rFonts w:asciiTheme="minorHAnsi" w:hAnsiTheme="minorHAnsi" w:cstheme="minorHAnsi"/>
          <w:b/>
        </w:rPr>
      </w:pPr>
      <w:r>
        <w:rPr>
          <w:rFonts w:asciiTheme="minorHAnsi" w:hAnsiTheme="minorHAnsi" w:cstheme="minorHAnsi"/>
          <w:b/>
        </w:rPr>
        <w:t>NEWS RELEASE</w:t>
      </w:r>
    </w:p>
    <w:p w14:paraId="0B4894BD" w14:textId="77777777" w:rsidR="00CC2938" w:rsidRDefault="00CC2938" w:rsidP="00CC2938">
      <w:pPr>
        <w:pStyle w:val="Header"/>
        <w:rPr>
          <w:rFonts w:asciiTheme="minorHAnsi" w:hAnsiTheme="minorHAnsi" w:cstheme="minorHAnsi"/>
          <w:b/>
        </w:rPr>
      </w:pPr>
    </w:p>
    <w:p w14:paraId="1B40C542" w14:textId="568B5EC7" w:rsidR="00CC2938" w:rsidRPr="003C4211" w:rsidRDefault="003C4211" w:rsidP="00CC2938">
      <w:pPr>
        <w:pStyle w:val="Header"/>
        <w:rPr>
          <w:rFonts w:asciiTheme="minorHAnsi" w:hAnsiTheme="minorHAnsi" w:cstheme="minorHAnsi"/>
          <w:b/>
        </w:rPr>
      </w:pPr>
      <w:r w:rsidRPr="003C4211">
        <w:rPr>
          <w:rFonts w:asciiTheme="minorHAnsi" w:hAnsiTheme="minorHAnsi" w:cstheme="minorHAnsi"/>
          <w:b/>
        </w:rPr>
        <w:t>FOR IMMEDIATE RELEASE</w:t>
      </w:r>
      <w:r w:rsidR="00CC2938" w:rsidRPr="003C4211">
        <w:rPr>
          <w:rFonts w:asciiTheme="minorHAnsi" w:hAnsiTheme="minorHAnsi" w:cstheme="minorHAnsi"/>
          <w:b/>
        </w:rPr>
        <w:tab/>
      </w:r>
      <w:r w:rsidR="00CC2938" w:rsidRPr="003C4211">
        <w:rPr>
          <w:rFonts w:asciiTheme="minorHAnsi" w:hAnsiTheme="minorHAnsi" w:cstheme="minorHAnsi"/>
          <w:b/>
        </w:rPr>
        <w:tab/>
        <w:t xml:space="preserve">            </w:t>
      </w:r>
    </w:p>
    <w:p w14:paraId="1EDC3531" w14:textId="758ED3DF" w:rsidR="00CC2938" w:rsidRPr="003C4211" w:rsidRDefault="00663C7E" w:rsidP="00CC2938">
      <w:pPr>
        <w:pStyle w:val="Header"/>
        <w:rPr>
          <w:rFonts w:asciiTheme="minorHAnsi" w:hAnsiTheme="minorHAnsi" w:cstheme="minorHAnsi"/>
          <w:bCs/>
        </w:rPr>
      </w:pPr>
      <w:r>
        <w:rPr>
          <w:rFonts w:asciiTheme="minorHAnsi" w:hAnsiTheme="minorHAnsi" w:cstheme="minorHAnsi"/>
          <w:bCs/>
        </w:rPr>
        <w:t>January</w:t>
      </w:r>
      <w:r w:rsidR="003C4211" w:rsidRPr="003C4211">
        <w:rPr>
          <w:rFonts w:asciiTheme="minorHAnsi" w:hAnsiTheme="minorHAnsi" w:cstheme="minorHAnsi"/>
          <w:bCs/>
        </w:rPr>
        <w:t xml:space="preserve"> </w:t>
      </w:r>
      <w:r>
        <w:rPr>
          <w:rFonts w:asciiTheme="minorHAnsi" w:hAnsiTheme="minorHAnsi" w:cstheme="minorHAnsi"/>
          <w:bCs/>
        </w:rPr>
        <w:t>29</w:t>
      </w:r>
      <w:r w:rsidR="003C4211" w:rsidRPr="003C4211">
        <w:rPr>
          <w:rFonts w:asciiTheme="minorHAnsi" w:hAnsiTheme="minorHAnsi" w:cstheme="minorHAnsi"/>
          <w:bCs/>
        </w:rPr>
        <w:t>, 202</w:t>
      </w:r>
      <w:r>
        <w:rPr>
          <w:rFonts w:asciiTheme="minorHAnsi" w:hAnsiTheme="minorHAnsi" w:cstheme="minorHAnsi"/>
          <w:bCs/>
        </w:rPr>
        <w:t>6</w:t>
      </w:r>
    </w:p>
    <w:p w14:paraId="4E227D06" w14:textId="77777777" w:rsidR="00CC2938" w:rsidRDefault="00CC2938" w:rsidP="00CC2938">
      <w:pPr>
        <w:pStyle w:val="Header"/>
        <w:rPr>
          <w:rFonts w:asciiTheme="minorHAnsi" w:hAnsiTheme="minorHAnsi" w:cstheme="minorHAnsi"/>
          <w:b/>
        </w:rPr>
      </w:pPr>
    </w:p>
    <w:p w14:paraId="60AF3786" w14:textId="06C41825" w:rsidR="00D76B30" w:rsidRPr="00CC6445" w:rsidRDefault="00D76B30" w:rsidP="00D76B30">
      <w:pPr>
        <w:pStyle w:val="Header"/>
        <w:jc w:val="right"/>
        <w:rPr>
          <w:rFonts w:asciiTheme="minorHAnsi" w:hAnsiTheme="minorHAnsi" w:cstheme="minorHAnsi"/>
          <w:b/>
        </w:rPr>
      </w:pPr>
      <w:r w:rsidRPr="00FA0ABE">
        <w:rPr>
          <w:rFonts w:asciiTheme="minorHAnsi" w:hAnsiTheme="minorHAnsi" w:cstheme="minorHAnsi"/>
          <w:b/>
        </w:rPr>
        <w:t>C</w:t>
      </w:r>
      <w:r>
        <w:rPr>
          <w:rFonts w:asciiTheme="minorHAnsi" w:hAnsiTheme="minorHAnsi" w:cstheme="minorHAnsi"/>
          <w:b/>
        </w:rPr>
        <w:t>ontact</w:t>
      </w:r>
      <w:r w:rsidRPr="00FA0ABE">
        <w:rPr>
          <w:rFonts w:asciiTheme="minorHAnsi" w:hAnsiTheme="minorHAnsi" w:cstheme="minorHAnsi"/>
          <w:b/>
        </w:rPr>
        <w:t>:</w:t>
      </w:r>
      <w:r w:rsidRPr="00FA0ABE">
        <w:rPr>
          <w:rFonts w:asciiTheme="minorHAnsi" w:hAnsiTheme="minorHAnsi" w:cstheme="minorHAnsi"/>
        </w:rPr>
        <w:t xml:space="preserve"> </w:t>
      </w:r>
    </w:p>
    <w:p w14:paraId="3CF1F6DB" w14:textId="77777777" w:rsidR="00D76B30" w:rsidRPr="00FA0ABE" w:rsidRDefault="00D76B30" w:rsidP="00D76B30">
      <w:pPr>
        <w:pStyle w:val="Header"/>
        <w:jc w:val="right"/>
        <w:rPr>
          <w:rFonts w:asciiTheme="minorHAnsi" w:hAnsiTheme="minorHAnsi" w:cstheme="minorHAnsi"/>
        </w:rPr>
      </w:pPr>
      <w:r>
        <w:rPr>
          <w:rFonts w:asciiTheme="minorHAnsi" w:hAnsiTheme="minorHAnsi" w:cstheme="minorHAnsi"/>
        </w:rPr>
        <w:t>Jason Manshum, Senior Counsel</w:t>
      </w:r>
    </w:p>
    <w:p w14:paraId="29980DF8" w14:textId="77777777" w:rsidR="00D76B30" w:rsidRPr="00FA0ABE" w:rsidRDefault="00D76B30" w:rsidP="00D76B30">
      <w:pPr>
        <w:pStyle w:val="Header"/>
        <w:jc w:val="right"/>
        <w:rPr>
          <w:rFonts w:asciiTheme="minorHAnsi" w:hAnsiTheme="minorHAnsi" w:cstheme="minorHAnsi"/>
        </w:rPr>
      </w:pPr>
      <w:hyperlink r:id="rId11" w:history="1">
        <w:r w:rsidRPr="00934987">
          <w:rPr>
            <w:rStyle w:val="Hyperlink"/>
            <w:rFonts w:asciiTheme="minorHAnsi" w:hAnsiTheme="minorHAnsi" w:cstheme="minorHAnsi"/>
          </w:rPr>
          <w:t>manshum@seyferthpr.com</w:t>
        </w:r>
      </w:hyperlink>
      <w:r>
        <w:rPr>
          <w:rFonts w:asciiTheme="minorHAnsi" w:hAnsiTheme="minorHAnsi" w:cstheme="minorHAnsi"/>
        </w:rPr>
        <w:t xml:space="preserve"> </w:t>
      </w:r>
      <w:r w:rsidRPr="00FA0ABE">
        <w:rPr>
          <w:rFonts w:asciiTheme="minorHAnsi" w:hAnsiTheme="minorHAnsi" w:cstheme="minorHAnsi"/>
        </w:rPr>
        <w:t xml:space="preserve"> </w:t>
      </w:r>
    </w:p>
    <w:p w14:paraId="495CB7D6" w14:textId="77777777" w:rsidR="00D76B30" w:rsidRPr="00CC2938" w:rsidRDefault="00D76B30" w:rsidP="00D76B30">
      <w:pPr>
        <w:pStyle w:val="Header"/>
        <w:jc w:val="right"/>
        <w:rPr>
          <w:rFonts w:asciiTheme="minorHAnsi" w:hAnsiTheme="minorHAnsi" w:cstheme="minorHAnsi"/>
        </w:rPr>
      </w:pPr>
      <w:r>
        <w:rPr>
          <w:rFonts w:asciiTheme="minorHAnsi" w:hAnsiTheme="minorHAnsi" w:cstheme="minorHAnsi"/>
        </w:rPr>
        <w:t>616-776-3511</w:t>
      </w:r>
    </w:p>
    <w:p w14:paraId="4F17D766" w14:textId="77777777" w:rsidR="00D76B30" w:rsidRDefault="00D76B30" w:rsidP="00CC2938">
      <w:pPr>
        <w:pStyle w:val="Header"/>
        <w:rPr>
          <w:rFonts w:asciiTheme="minorHAnsi" w:hAnsiTheme="minorHAnsi" w:cstheme="minorHAnsi"/>
          <w:b/>
        </w:rPr>
      </w:pPr>
    </w:p>
    <w:p w14:paraId="255AD2B5" w14:textId="77777777" w:rsidR="00CC2938" w:rsidRPr="00FA0ABE" w:rsidRDefault="00CC2938" w:rsidP="00CC2938">
      <w:pPr>
        <w:jc w:val="center"/>
        <w:rPr>
          <w:rFonts w:asciiTheme="minorHAnsi" w:hAnsiTheme="minorHAnsi" w:cstheme="minorHAnsi"/>
          <w:b/>
          <w:bCs/>
        </w:rPr>
      </w:pPr>
    </w:p>
    <w:p w14:paraId="5FB1CC63" w14:textId="151E6D7B" w:rsidR="00D76B30" w:rsidRPr="00D76B30" w:rsidRDefault="00D76B30" w:rsidP="004D30B2">
      <w:pPr>
        <w:jc w:val="center"/>
        <w:rPr>
          <w:rFonts w:asciiTheme="minorHAnsi" w:hAnsiTheme="minorHAnsi" w:cstheme="minorHAnsi"/>
          <w:b/>
          <w:bCs/>
          <w:sz w:val="28"/>
          <w:szCs w:val="28"/>
        </w:rPr>
      </w:pPr>
      <w:r w:rsidRPr="00D76B30">
        <w:rPr>
          <w:rFonts w:asciiTheme="minorHAnsi" w:hAnsiTheme="minorHAnsi" w:cstheme="minorHAnsi"/>
          <w:b/>
          <w:bCs/>
          <w:sz w:val="28"/>
          <w:szCs w:val="28"/>
        </w:rPr>
        <w:t xml:space="preserve">Common Ground </w:t>
      </w:r>
      <w:r w:rsidR="004D30B2">
        <w:rPr>
          <w:rFonts w:asciiTheme="minorHAnsi" w:hAnsiTheme="minorHAnsi" w:cstheme="minorHAnsi"/>
          <w:b/>
          <w:bCs/>
          <w:sz w:val="28"/>
          <w:szCs w:val="28"/>
        </w:rPr>
        <w:t xml:space="preserve">forced to </w:t>
      </w:r>
      <w:r w:rsidRPr="00D76B30">
        <w:rPr>
          <w:rFonts w:asciiTheme="minorHAnsi" w:hAnsiTheme="minorHAnsi" w:cstheme="minorHAnsi"/>
          <w:b/>
          <w:bCs/>
          <w:sz w:val="28"/>
          <w:szCs w:val="28"/>
        </w:rPr>
        <w:t xml:space="preserve">end adult crisis services at the </w:t>
      </w:r>
      <w:r w:rsidR="004D30B2">
        <w:rPr>
          <w:rFonts w:asciiTheme="minorHAnsi" w:hAnsiTheme="minorHAnsi" w:cstheme="minorHAnsi"/>
          <w:b/>
          <w:bCs/>
          <w:sz w:val="28"/>
          <w:szCs w:val="28"/>
        </w:rPr>
        <w:br/>
      </w:r>
      <w:r w:rsidRPr="00D76B30">
        <w:rPr>
          <w:rFonts w:asciiTheme="minorHAnsi" w:hAnsiTheme="minorHAnsi" w:cstheme="minorHAnsi"/>
          <w:b/>
          <w:bCs/>
          <w:sz w:val="28"/>
          <w:szCs w:val="28"/>
        </w:rPr>
        <w:t>Resource &amp; Crisis Center in Pontiac</w:t>
      </w:r>
      <w:r w:rsidR="004D30B2">
        <w:rPr>
          <w:rFonts w:asciiTheme="minorHAnsi" w:hAnsiTheme="minorHAnsi" w:cstheme="minorHAnsi"/>
          <w:b/>
          <w:bCs/>
          <w:sz w:val="28"/>
          <w:szCs w:val="28"/>
        </w:rPr>
        <w:t xml:space="preserve"> d</w:t>
      </w:r>
      <w:r w:rsidR="004D30B2" w:rsidRPr="00D76B30">
        <w:rPr>
          <w:rFonts w:asciiTheme="minorHAnsi" w:hAnsiTheme="minorHAnsi" w:cstheme="minorHAnsi"/>
          <w:b/>
          <w:bCs/>
          <w:sz w:val="28"/>
          <w:szCs w:val="28"/>
        </w:rPr>
        <w:t>ue to lack of funding</w:t>
      </w:r>
    </w:p>
    <w:p w14:paraId="22B01626" w14:textId="77777777" w:rsidR="004D30B2" w:rsidRDefault="004D30B2" w:rsidP="00D76B30">
      <w:pPr>
        <w:rPr>
          <w:rFonts w:asciiTheme="minorHAnsi" w:hAnsiTheme="minorHAnsi" w:cstheme="minorHAnsi"/>
        </w:rPr>
      </w:pPr>
    </w:p>
    <w:p w14:paraId="7480ED0A" w14:textId="77777777" w:rsidR="009C5562" w:rsidRDefault="004D30B2" w:rsidP="00D76B30">
      <w:pPr>
        <w:rPr>
          <w:rFonts w:asciiTheme="minorHAnsi" w:hAnsiTheme="minorHAnsi" w:cstheme="minorHAnsi"/>
        </w:rPr>
      </w:pPr>
      <w:r>
        <w:rPr>
          <w:rFonts w:asciiTheme="minorHAnsi" w:hAnsiTheme="minorHAnsi" w:cstheme="minorHAnsi"/>
        </w:rPr>
        <w:t xml:space="preserve">PONTIAC, Mich. – </w:t>
      </w:r>
      <w:r w:rsidR="00D76B30" w:rsidRPr="00D76B30">
        <w:rPr>
          <w:rFonts w:asciiTheme="minorHAnsi" w:hAnsiTheme="minorHAnsi" w:cstheme="minorHAnsi"/>
        </w:rPr>
        <w:t xml:space="preserve">Due to Oakland Community Health Network’s (OCHN) recent actions and decisions related to crisis services, Common Ground has been left with no option but to end adult crisis services at the Resource &amp; Crisis Center (RCC) in Pontiac today, January 29, 2026. </w:t>
      </w:r>
    </w:p>
    <w:p w14:paraId="0E3F60F1" w14:textId="77777777" w:rsidR="009C5562" w:rsidRDefault="009C5562" w:rsidP="00D76B30">
      <w:pPr>
        <w:rPr>
          <w:rFonts w:asciiTheme="minorHAnsi" w:hAnsiTheme="minorHAnsi" w:cstheme="minorHAnsi"/>
        </w:rPr>
      </w:pPr>
    </w:p>
    <w:p w14:paraId="464F2208" w14:textId="096C5B8B" w:rsidR="009C5562" w:rsidRPr="00D76B30" w:rsidRDefault="009C5562" w:rsidP="009C5562">
      <w:pPr>
        <w:rPr>
          <w:rFonts w:asciiTheme="minorHAnsi" w:hAnsiTheme="minorHAnsi" w:cstheme="minorHAnsi"/>
        </w:rPr>
      </w:pPr>
      <w:r w:rsidRPr="00D76B30">
        <w:rPr>
          <w:rFonts w:asciiTheme="minorHAnsi" w:hAnsiTheme="minorHAnsi" w:cstheme="minorHAnsi"/>
        </w:rPr>
        <w:t>The situation</w:t>
      </w:r>
      <w:r>
        <w:rPr>
          <w:rFonts w:asciiTheme="minorHAnsi" w:hAnsiTheme="minorHAnsi" w:cstheme="minorHAnsi"/>
        </w:rPr>
        <w:t xml:space="preserve"> </w:t>
      </w:r>
      <w:r w:rsidRPr="00D76B30">
        <w:rPr>
          <w:rFonts w:asciiTheme="minorHAnsi" w:hAnsiTheme="minorHAnsi" w:cstheme="minorHAnsi"/>
        </w:rPr>
        <w:t>escalated because OCHN failed to issue multiple monthly payments</w:t>
      </w:r>
      <w:r>
        <w:rPr>
          <w:rFonts w:asciiTheme="minorHAnsi" w:hAnsiTheme="minorHAnsi" w:cstheme="minorHAnsi"/>
        </w:rPr>
        <w:t xml:space="preserve"> to Common Ground</w:t>
      </w:r>
      <w:r w:rsidRPr="00D76B30">
        <w:rPr>
          <w:rFonts w:asciiTheme="minorHAnsi" w:hAnsiTheme="minorHAnsi" w:cstheme="minorHAnsi"/>
        </w:rPr>
        <w:t xml:space="preserve">. OCHN informed Common Ground on January 27, 2026 that they did not intend to provide these payments, citing “outstanding cost settlement reviews. </w:t>
      </w:r>
    </w:p>
    <w:p w14:paraId="68180A7E" w14:textId="77777777" w:rsidR="009C5562" w:rsidRDefault="009C5562" w:rsidP="00D76B30">
      <w:pPr>
        <w:rPr>
          <w:rFonts w:asciiTheme="minorHAnsi" w:hAnsiTheme="minorHAnsi" w:cstheme="minorHAnsi"/>
        </w:rPr>
      </w:pPr>
    </w:p>
    <w:p w14:paraId="42FAE907" w14:textId="1D00A715" w:rsidR="00D76B30" w:rsidRPr="00D76B30" w:rsidRDefault="009C5562" w:rsidP="00D76B30">
      <w:pPr>
        <w:rPr>
          <w:rFonts w:asciiTheme="minorHAnsi" w:hAnsiTheme="minorHAnsi" w:cstheme="minorHAnsi"/>
        </w:rPr>
      </w:pPr>
      <w:r>
        <w:rPr>
          <w:rFonts w:asciiTheme="minorHAnsi" w:hAnsiTheme="minorHAnsi" w:cstheme="minorHAnsi"/>
        </w:rPr>
        <w:t>“</w:t>
      </w:r>
      <w:r w:rsidR="00D76B30" w:rsidRPr="00D76B30">
        <w:rPr>
          <w:rFonts w:asciiTheme="minorHAnsi" w:hAnsiTheme="minorHAnsi" w:cstheme="minorHAnsi"/>
        </w:rPr>
        <w:t>This outcome is devastating and was entirely avoidable</w:t>
      </w:r>
      <w:r>
        <w:rPr>
          <w:rFonts w:asciiTheme="minorHAnsi" w:hAnsiTheme="minorHAnsi" w:cstheme="minorHAnsi"/>
        </w:rPr>
        <w:t xml:space="preserve">, said Heather Rae, </w:t>
      </w:r>
      <w:r w:rsidR="00F671DB" w:rsidRPr="00001703">
        <w:rPr>
          <w:rFonts w:ascii="Calibri" w:hAnsi="Calibri" w:cs="Calibri"/>
          <w:lang w:val="en"/>
        </w:rPr>
        <w:t>MA, LLP</w:t>
      </w:r>
      <w:r w:rsidR="00F671DB">
        <w:rPr>
          <w:rFonts w:ascii="Calibri" w:hAnsi="Calibri" w:cs="Calibri"/>
          <w:lang w:val="en"/>
        </w:rPr>
        <w:t xml:space="preserve">, </w:t>
      </w:r>
      <w:r w:rsidR="00CA5141">
        <w:rPr>
          <w:rFonts w:ascii="Calibri" w:hAnsi="Calibri" w:cs="Calibri"/>
          <w:lang w:val="en"/>
        </w:rPr>
        <w:t>p</w:t>
      </w:r>
      <w:r w:rsidR="00F671DB" w:rsidRPr="00001703">
        <w:rPr>
          <w:rFonts w:ascii="Calibri" w:hAnsi="Calibri" w:cs="Calibri"/>
          <w:lang w:val="en"/>
        </w:rPr>
        <w:t>resident and CEO</w:t>
      </w:r>
      <w:r w:rsidR="00CA5141">
        <w:rPr>
          <w:rFonts w:ascii="Calibri" w:hAnsi="Calibri" w:cs="Calibri"/>
          <w:lang w:val="en"/>
        </w:rPr>
        <w:t xml:space="preserve"> of </w:t>
      </w:r>
      <w:r w:rsidR="00F671DB" w:rsidRPr="00001703">
        <w:rPr>
          <w:rFonts w:ascii="Calibri" w:hAnsi="Calibri" w:cs="Calibri"/>
          <w:lang w:val="en"/>
        </w:rPr>
        <w:t>Common Ground</w:t>
      </w:r>
      <w:r w:rsidR="00D76B30" w:rsidRPr="00D76B30">
        <w:rPr>
          <w:rFonts w:asciiTheme="minorHAnsi" w:hAnsiTheme="minorHAnsi" w:cstheme="minorHAnsi"/>
        </w:rPr>
        <w:t xml:space="preserve">. </w:t>
      </w:r>
      <w:r w:rsidR="00CA5141">
        <w:rPr>
          <w:rFonts w:asciiTheme="minorHAnsi" w:hAnsiTheme="minorHAnsi" w:cstheme="minorHAnsi"/>
        </w:rPr>
        <w:t>“</w:t>
      </w:r>
      <w:r w:rsidR="00D76B30" w:rsidRPr="00D76B30">
        <w:rPr>
          <w:rFonts w:asciiTheme="minorHAnsi" w:hAnsiTheme="minorHAnsi" w:cstheme="minorHAnsi"/>
        </w:rPr>
        <w:t>Quite simply, OCHN has decided to stop paying Common Ground for crisis services, and we cannot continue operating with an unsustainable financial deficit.</w:t>
      </w:r>
    </w:p>
    <w:p w14:paraId="401EE77A" w14:textId="77777777" w:rsidR="00CA5141" w:rsidRDefault="00CA5141" w:rsidP="00D76B30">
      <w:pPr>
        <w:rPr>
          <w:rFonts w:asciiTheme="minorHAnsi" w:hAnsiTheme="minorHAnsi" w:cstheme="minorHAnsi"/>
        </w:rPr>
      </w:pPr>
    </w:p>
    <w:p w14:paraId="292CF8FA" w14:textId="76E73F27" w:rsidR="00D76B30" w:rsidRPr="00D76B30" w:rsidRDefault="00806D83" w:rsidP="00D76B30">
      <w:pPr>
        <w:rPr>
          <w:rFonts w:asciiTheme="minorHAnsi" w:hAnsiTheme="minorHAnsi" w:cstheme="minorHAnsi"/>
        </w:rPr>
      </w:pPr>
      <w:r>
        <w:rPr>
          <w:rFonts w:asciiTheme="minorHAnsi" w:hAnsiTheme="minorHAnsi" w:cstheme="minorHAnsi"/>
        </w:rPr>
        <w:t>“</w:t>
      </w:r>
      <w:r w:rsidR="00D76B30" w:rsidRPr="00D76B30">
        <w:rPr>
          <w:rFonts w:asciiTheme="minorHAnsi" w:hAnsiTheme="minorHAnsi" w:cstheme="minorHAnsi"/>
        </w:rPr>
        <w:t>This represents a failure of OCHN’s leadership and fiduciary responsibility to the public</w:t>
      </w:r>
      <w:r>
        <w:rPr>
          <w:rFonts w:asciiTheme="minorHAnsi" w:hAnsiTheme="minorHAnsi" w:cstheme="minorHAnsi"/>
        </w:rPr>
        <w:t>,” Rae continued</w:t>
      </w:r>
      <w:r w:rsidR="00D76B30" w:rsidRPr="00D76B30">
        <w:rPr>
          <w:rFonts w:asciiTheme="minorHAnsi" w:hAnsiTheme="minorHAnsi" w:cstheme="minorHAnsi"/>
        </w:rPr>
        <w:t xml:space="preserve">. </w:t>
      </w:r>
      <w:r>
        <w:rPr>
          <w:rFonts w:asciiTheme="minorHAnsi" w:hAnsiTheme="minorHAnsi" w:cstheme="minorHAnsi"/>
        </w:rPr>
        <w:t>“</w:t>
      </w:r>
      <w:r w:rsidR="00D76B30" w:rsidRPr="00D76B30">
        <w:rPr>
          <w:rFonts w:asciiTheme="minorHAnsi" w:hAnsiTheme="minorHAnsi" w:cstheme="minorHAnsi"/>
        </w:rPr>
        <w:t>During a fragile transition that directly affects lifesaving crisis services, OCHN chose to withhold hundreds of thousands of dollars in payments to the very provider still delivering care. Rather than ensuring continuity of services and protecting vulnerable residents, OCHN prioritized financial disputes over immediate public safety. Any concerns about overpayment or cost settlement should have been addressed after services were stabilized, not by cutting off funding in the middle of an active crisis system. Responsible stewardship would have meant keeping providers whole during the transition and resolving financial questions through standard audit and reconciliation processes afterward—without placing patients, staff, and the broader emergency response system at risk.</w:t>
      </w:r>
      <w:r>
        <w:rPr>
          <w:rFonts w:asciiTheme="minorHAnsi" w:hAnsiTheme="minorHAnsi" w:cstheme="minorHAnsi"/>
        </w:rPr>
        <w:t>”</w:t>
      </w:r>
    </w:p>
    <w:p w14:paraId="32E968DB" w14:textId="77777777" w:rsidR="00F27EB2" w:rsidRDefault="00F27EB2" w:rsidP="00D76B30">
      <w:pPr>
        <w:rPr>
          <w:rFonts w:asciiTheme="minorHAnsi" w:hAnsiTheme="minorHAnsi" w:cstheme="minorHAnsi"/>
        </w:rPr>
      </w:pPr>
    </w:p>
    <w:p w14:paraId="3A4EFAB5" w14:textId="27B81A82" w:rsidR="00F27EB2" w:rsidRDefault="00806D83" w:rsidP="00D76B30">
      <w:pPr>
        <w:rPr>
          <w:rFonts w:asciiTheme="minorHAnsi" w:hAnsiTheme="minorHAnsi" w:cstheme="minorHAnsi"/>
        </w:rPr>
      </w:pPr>
      <w:r>
        <w:rPr>
          <w:rFonts w:asciiTheme="minorHAnsi" w:hAnsiTheme="minorHAnsi" w:cstheme="minorHAnsi"/>
        </w:rPr>
        <w:t>The</w:t>
      </w:r>
      <w:r w:rsidR="00D76B30" w:rsidRPr="00D76B30">
        <w:rPr>
          <w:rFonts w:asciiTheme="minorHAnsi" w:hAnsiTheme="minorHAnsi" w:cstheme="minorHAnsi"/>
        </w:rPr>
        <w:t xml:space="preserve"> nonpayment</w:t>
      </w:r>
      <w:r>
        <w:rPr>
          <w:rFonts w:asciiTheme="minorHAnsi" w:hAnsiTheme="minorHAnsi" w:cstheme="minorHAnsi"/>
        </w:rPr>
        <w:t xml:space="preserve"> has</w:t>
      </w:r>
      <w:r w:rsidR="00D76B30" w:rsidRPr="00D76B30">
        <w:rPr>
          <w:rFonts w:asciiTheme="minorHAnsi" w:hAnsiTheme="minorHAnsi" w:cstheme="minorHAnsi"/>
        </w:rPr>
        <w:t xml:space="preserve"> forced </w:t>
      </w:r>
      <w:r>
        <w:rPr>
          <w:rFonts w:asciiTheme="minorHAnsi" w:hAnsiTheme="minorHAnsi" w:cstheme="minorHAnsi"/>
        </w:rPr>
        <w:t xml:space="preserve">Common Ground </w:t>
      </w:r>
      <w:r w:rsidR="00D76B30" w:rsidRPr="00D76B30">
        <w:rPr>
          <w:rFonts w:asciiTheme="minorHAnsi" w:hAnsiTheme="minorHAnsi" w:cstheme="minorHAnsi"/>
        </w:rPr>
        <w:t xml:space="preserve">to end </w:t>
      </w:r>
      <w:r>
        <w:rPr>
          <w:rFonts w:asciiTheme="minorHAnsi" w:hAnsiTheme="minorHAnsi" w:cstheme="minorHAnsi"/>
        </w:rPr>
        <w:t>its</w:t>
      </w:r>
      <w:r w:rsidR="00D76B30" w:rsidRPr="00D76B30">
        <w:rPr>
          <w:rFonts w:asciiTheme="minorHAnsi" w:hAnsiTheme="minorHAnsi" w:cstheme="minorHAnsi"/>
        </w:rPr>
        <w:t xml:space="preserve"> adult crisis services at the RCC</w:t>
      </w:r>
      <w:r>
        <w:rPr>
          <w:rFonts w:asciiTheme="minorHAnsi" w:hAnsiTheme="minorHAnsi" w:cstheme="minorHAnsi"/>
        </w:rPr>
        <w:t>, effective today</w:t>
      </w:r>
      <w:r w:rsidR="00D76B30" w:rsidRPr="00D76B30">
        <w:rPr>
          <w:rFonts w:asciiTheme="minorHAnsi" w:hAnsiTheme="minorHAnsi" w:cstheme="minorHAnsi"/>
        </w:rPr>
        <w:t xml:space="preserve">. This is not a decision </w:t>
      </w:r>
      <w:r>
        <w:rPr>
          <w:rFonts w:asciiTheme="minorHAnsi" w:hAnsiTheme="minorHAnsi" w:cstheme="minorHAnsi"/>
        </w:rPr>
        <w:t>Common Ground</w:t>
      </w:r>
      <w:r w:rsidR="00D76B30" w:rsidRPr="00D76B30">
        <w:rPr>
          <w:rFonts w:asciiTheme="minorHAnsi" w:hAnsiTheme="minorHAnsi" w:cstheme="minorHAnsi"/>
        </w:rPr>
        <w:t xml:space="preserve"> ever wanted to make, and it is not one </w:t>
      </w:r>
      <w:r>
        <w:rPr>
          <w:rFonts w:asciiTheme="minorHAnsi" w:hAnsiTheme="minorHAnsi" w:cstheme="minorHAnsi"/>
        </w:rPr>
        <w:t>it</w:t>
      </w:r>
      <w:r w:rsidR="00D76B30" w:rsidRPr="00D76B30">
        <w:rPr>
          <w:rFonts w:asciiTheme="minorHAnsi" w:hAnsiTheme="minorHAnsi" w:cstheme="minorHAnsi"/>
        </w:rPr>
        <w:t xml:space="preserve"> initiated. </w:t>
      </w:r>
      <w:r w:rsidR="00F27EB2">
        <w:rPr>
          <w:rFonts w:asciiTheme="minorHAnsi" w:hAnsiTheme="minorHAnsi" w:cstheme="minorHAnsi"/>
        </w:rPr>
        <w:t>Common Ground</w:t>
      </w:r>
      <w:r w:rsidR="00D76B30" w:rsidRPr="00D76B30">
        <w:rPr>
          <w:rFonts w:asciiTheme="minorHAnsi" w:hAnsiTheme="minorHAnsi" w:cstheme="minorHAnsi"/>
        </w:rPr>
        <w:t xml:space="preserve"> cannot legally, ethically, or financially continue to provide critical services without being paid for them. OCHN’s actions—and inactions—have left no other viable option.</w:t>
      </w:r>
    </w:p>
    <w:p w14:paraId="00DCADCA" w14:textId="3348702F" w:rsidR="00D76B30" w:rsidRPr="00D76B30" w:rsidRDefault="00D76B30" w:rsidP="00D76B30">
      <w:pPr>
        <w:rPr>
          <w:rFonts w:asciiTheme="minorHAnsi" w:hAnsiTheme="minorHAnsi" w:cstheme="minorHAnsi"/>
        </w:rPr>
      </w:pPr>
      <w:r w:rsidRPr="00D76B30">
        <w:rPr>
          <w:rFonts w:asciiTheme="minorHAnsi" w:hAnsiTheme="minorHAnsi" w:cstheme="minorHAnsi"/>
        </w:rPr>
        <w:lastRenderedPageBreak/>
        <w:t xml:space="preserve">Common Ground serves more than 8,000 people each year at the Resource &amp; Crisis Center. While OCHN has publicly stated that they are prepared to assume services without disruption, </w:t>
      </w:r>
      <w:r w:rsidR="00F27EB2">
        <w:rPr>
          <w:rFonts w:asciiTheme="minorHAnsi" w:hAnsiTheme="minorHAnsi" w:cstheme="minorHAnsi"/>
        </w:rPr>
        <w:t>Common Ground has expressed</w:t>
      </w:r>
      <w:r w:rsidRPr="00D76B30">
        <w:rPr>
          <w:rFonts w:asciiTheme="minorHAnsi" w:hAnsiTheme="minorHAnsi" w:cstheme="minorHAnsi"/>
        </w:rPr>
        <w:t xml:space="preserve"> deep concern about the immediate strain this will place on law enforcement, emergency departments, hospitals, and other county systems that are already stretched thin.</w:t>
      </w:r>
    </w:p>
    <w:p w14:paraId="32C092F7" w14:textId="77777777" w:rsidR="00F27EB2" w:rsidRDefault="00F27EB2" w:rsidP="00D76B30">
      <w:pPr>
        <w:rPr>
          <w:rFonts w:asciiTheme="minorHAnsi" w:hAnsiTheme="minorHAnsi" w:cstheme="minorHAnsi"/>
        </w:rPr>
      </w:pPr>
    </w:p>
    <w:p w14:paraId="4A9DE93D" w14:textId="2D1E08F6" w:rsidR="00A51674" w:rsidRDefault="00F27EB2" w:rsidP="00D76B30">
      <w:pPr>
        <w:rPr>
          <w:rFonts w:asciiTheme="minorHAnsi" w:hAnsiTheme="minorHAnsi" w:cstheme="minorHAnsi"/>
        </w:rPr>
      </w:pPr>
      <w:r>
        <w:rPr>
          <w:rFonts w:asciiTheme="minorHAnsi" w:hAnsiTheme="minorHAnsi" w:cstheme="minorHAnsi"/>
        </w:rPr>
        <w:t>“</w:t>
      </w:r>
      <w:r w:rsidR="00D76B30" w:rsidRPr="00D76B30">
        <w:rPr>
          <w:rFonts w:asciiTheme="minorHAnsi" w:hAnsiTheme="minorHAnsi" w:cstheme="minorHAnsi"/>
        </w:rPr>
        <w:t>No public mental health system should operate in a way that knowingly jeopardizes essential crisis services or withholds payment from providers delivering those services</w:t>
      </w:r>
      <w:r>
        <w:rPr>
          <w:rFonts w:asciiTheme="minorHAnsi" w:hAnsiTheme="minorHAnsi" w:cstheme="minorHAnsi"/>
        </w:rPr>
        <w:t>,” Rae added.</w:t>
      </w:r>
      <w:r w:rsidR="00D76B30" w:rsidRPr="00D76B30">
        <w:rPr>
          <w:rFonts w:asciiTheme="minorHAnsi" w:hAnsiTheme="minorHAnsi" w:cstheme="minorHAnsi"/>
        </w:rPr>
        <w:t xml:space="preserve"> </w:t>
      </w:r>
      <w:r>
        <w:rPr>
          <w:rFonts w:asciiTheme="minorHAnsi" w:hAnsiTheme="minorHAnsi" w:cstheme="minorHAnsi"/>
        </w:rPr>
        <w:t>“</w:t>
      </w:r>
      <w:r w:rsidR="00D76B30" w:rsidRPr="00D76B30">
        <w:rPr>
          <w:rFonts w:asciiTheme="minorHAnsi" w:hAnsiTheme="minorHAnsi" w:cstheme="minorHAnsi"/>
        </w:rPr>
        <w:t>We are profoundly worried about the consequences for people in crisis, for our staff, for first responders, and for Oakland County’s entire crisis response system.</w:t>
      </w:r>
      <w:r>
        <w:rPr>
          <w:rFonts w:asciiTheme="minorHAnsi" w:hAnsiTheme="minorHAnsi" w:cstheme="minorHAnsi"/>
        </w:rPr>
        <w:t>”</w:t>
      </w:r>
    </w:p>
    <w:p w14:paraId="0D674C3B" w14:textId="77777777" w:rsidR="00806D83" w:rsidRDefault="00806D83" w:rsidP="00D76B30">
      <w:pPr>
        <w:rPr>
          <w:rFonts w:asciiTheme="minorHAnsi" w:hAnsiTheme="minorHAnsi" w:cstheme="minorHAnsi"/>
        </w:rPr>
      </w:pPr>
    </w:p>
    <w:p w14:paraId="6659B99B" w14:textId="2DDD5B87" w:rsidR="00806D83" w:rsidRDefault="00806D83" w:rsidP="00806D83">
      <w:pPr>
        <w:rPr>
          <w:rFonts w:ascii="Calibri" w:hAnsi="Calibri" w:cs="Calibri"/>
        </w:rPr>
      </w:pPr>
      <w:r w:rsidRPr="007D533C">
        <w:rPr>
          <w:rFonts w:ascii="Calibri" w:hAnsi="Calibri" w:cs="Calibri"/>
        </w:rPr>
        <w:t xml:space="preserve">Despite </w:t>
      </w:r>
      <w:r w:rsidR="00D86AE5">
        <w:rPr>
          <w:rFonts w:ascii="Calibri" w:hAnsi="Calibri" w:cs="Calibri"/>
        </w:rPr>
        <w:t xml:space="preserve">Common Ground’s </w:t>
      </w:r>
      <w:r w:rsidR="004E5320">
        <w:rPr>
          <w:rFonts w:ascii="Calibri" w:hAnsi="Calibri" w:cs="Calibri"/>
        </w:rPr>
        <w:t xml:space="preserve">ending their </w:t>
      </w:r>
      <w:r w:rsidRPr="007D533C">
        <w:rPr>
          <w:rFonts w:ascii="Calibri" w:hAnsi="Calibri" w:cs="Calibri"/>
        </w:rPr>
        <w:t xml:space="preserve">crisis services at the RCC, Common Ground’s commitment to help, healing, and recovery remains unwavering. Common Ground will continue to operate and serve </w:t>
      </w:r>
      <w:r w:rsidR="004E5320">
        <w:rPr>
          <w:rFonts w:ascii="Calibri" w:hAnsi="Calibri" w:cs="Calibri"/>
        </w:rPr>
        <w:t>the</w:t>
      </w:r>
      <w:r w:rsidRPr="007D533C">
        <w:rPr>
          <w:rFonts w:ascii="Calibri" w:hAnsi="Calibri" w:cs="Calibri"/>
        </w:rPr>
        <w:t xml:space="preserve"> community. For more than five decades, </w:t>
      </w:r>
      <w:r w:rsidR="00515563">
        <w:rPr>
          <w:rFonts w:ascii="Calibri" w:hAnsi="Calibri" w:cs="Calibri"/>
        </w:rPr>
        <w:t>its</w:t>
      </w:r>
      <w:r w:rsidRPr="007D533C">
        <w:rPr>
          <w:rFonts w:ascii="Calibri" w:hAnsi="Calibri" w:cs="Calibri"/>
        </w:rPr>
        <w:t xml:space="preserve"> dedicated team has helped people move from crisis to hope, and that commitment will not change. </w:t>
      </w:r>
      <w:r w:rsidR="00DA1510">
        <w:rPr>
          <w:rFonts w:ascii="Calibri" w:hAnsi="Calibri" w:cs="Calibri"/>
        </w:rPr>
        <w:t xml:space="preserve">Common Ground is </w:t>
      </w:r>
      <w:r w:rsidRPr="007D533C">
        <w:rPr>
          <w:rFonts w:ascii="Calibri" w:hAnsi="Calibri" w:cs="Calibri"/>
        </w:rPr>
        <w:t>proud to be part of Michigan’s safety net, and will continue working to ensure access to care for all.</w:t>
      </w:r>
    </w:p>
    <w:p w14:paraId="1E3D93F6" w14:textId="77777777" w:rsidR="00160E94" w:rsidRDefault="00160E94" w:rsidP="00CC2938">
      <w:pPr>
        <w:rPr>
          <w:rFonts w:asciiTheme="minorHAnsi" w:hAnsiTheme="minorHAnsi" w:cstheme="minorHAnsi"/>
          <w:bCs/>
        </w:rPr>
      </w:pPr>
    </w:p>
    <w:p w14:paraId="3065C56B" w14:textId="77777777" w:rsidR="00CC2938" w:rsidRPr="001C4BF6" w:rsidRDefault="00CC2938" w:rsidP="00CC2938">
      <w:pPr>
        <w:jc w:val="center"/>
        <w:rPr>
          <w:rFonts w:asciiTheme="minorHAnsi" w:hAnsiTheme="minorHAnsi" w:cstheme="minorHAnsi"/>
          <w:b/>
        </w:rPr>
      </w:pPr>
      <w:r w:rsidRPr="00752BDC">
        <w:rPr>
          <w:rFonts w:asciiTheme="minorHAnsi" w:hAnsiTheme="minorHAnsi" w:cstheme="minorHAnsi"/>
          <w:b/>
        </w:rPr>
        <w:t>###</w:t>
      </w:r>
    </w:p>
    <w:p w14:paraId="3943D700" w14:textId="7A028DCC" w:rsidR="00CC2938" w:rsidRPr="00D76B30" w:rsidRDefault="00CC2938" w:rsidP="00CC2938">
      <w:pPr>
        <w:rPr>
          <w:rFonts w:asciiTheme="minorHAnsi" w:hAnsiTheme="minorHAnsi" w:cstheme="minorHAnsi"/>
          <w:bCs/>
        </w:rPr>
      </w:pPr>
    </w:p>
    <w:p w14:paraId="273BA506" w14:textId="77777777" w:rsidR="00AE07EA" w:rsidRDefault="00AE07EA" w:rsidP="00CC2938">
      <w:pPr>
        <w:rPr>
          <w:rFonts w:asciiTheme="minorHAnsi" w:hAnsiTheme="minorHAnsi" w:cstheme="minorHAnsi"/>
          <w:b/>
          <w:i/>
        </w:rPr>
      </w:pPr>
    </w:p>
    <w:p w14:paraId="7A9BECE5" w14:textId="7E3D685F" w:rsidR="00CC2938" w:rsidRPr="00752BDC" w:rsidRDefault="00CC2938" w:rsidP="00CC2938">
      <w:pPr>
        <w:rPr>
          <w:rFonts w:asciiTheme="minorHAnsi" w:hAnsiTheme="minorHAnsi" w:cstheme="minorHAnsi"/>
          <w:i/>
        </w:rPr>
      </w:pPr>
      <w:r w:rsidRPr="00752BDC">
        <w:rPr>
          <w:rFonts w:asciiTheme="minorHAnsi" w:hAnsiTheme="minorHAnsi" w:cstheme="minorHAnsi"/>
          <w:b/>
          <w:i/>
        </w:rPr>
        <w:t xml:space="preserve">About </w:t>
      </w:r>
      <w:r w:rsidR="00346B57">
        <w:rPr>
          <w:rFonts w:asciiTheme="minorHAnsi" w:hAnsiTheme="minorHAnsi" w:cstheme="minorHAnsi"/>
          <w:b/>
          <w:i/>
        </w:rPr>
        <w:t>Common Ground</w:t>
      </w:r>
      <w:r w:rsidRPr="00752BDC">
        <w:rPr>
          <w:rFonts w:asciiTheme="minorHAnsi" w:hAnsiTheme="minorHAnsi" w:cstheme="minorHAnsi"/>
          <w:b/>
          <w:i/>
        </w:rPr>
        <w:t>:</w:t>
      </w:r>
    </w:p>
    <w:p w14:paraId="4ADBFB7C" w14:textId="677AA561" w:rsidR="00CC2938" w:rsidRPr="00752BDC" w:rsidRDefault="00346B57" w:rsidP="00CC2938">
      <w:pPr>
        <w:rPr>
          <w:rFonts w:asciiTheme="minorHAnsi" w:hAnsiTheme="minorHAnsi" w:cstheme="minorHAnsi"/>
          <w:i/>
        </w:rPr>
      </w:pPr>
      <w:r w:rsidRPr="00346B57">
        <w:rPr>
          <w:rFonts w:asciiTheme="minorHAnsi" w:hAnsiTheme="minorHAnsi" w:cstheme="minorHAnsi"/>
          <w:i/>
          <w:shd w:val="clear" w:color="auto" w:fill="FFFFFF"/>
        </w:rPr>
        <w:t>Common Ground</w:t>
      </w:r>
      <w:r>
        <w:rPr>
          <w:rFonts w:asciiTheme="minorHAnsi" w:hAnsiTheme="minorHAnsi" w:cstheme="minorHAnsi"/>
          <w:i/>
          <w:shd w:val="clear" w:color="auto" w:fill="FFFFFF"/>
        </w:rPr>
        <w:t xml:space="preserve"> is </w:t>
      </w:r>
      <w:r w:rsidRPr="00346B57">
        <w:rPr>
          <w:rFonts w:asciiTheme="minorHAnsi" w:hAnsiTheme="minorHAnsi" w:cstheme="minorHAnsi"/>
          <w:i/>
          <w:shd w:val="clear" w:color="auto" w:fill="FFFFFF"/>
        </w:rPr>
        <w:t>a nonprofit organization that has served Oakland County for more than 50 years, responding to community mass violence events across our state and offering a range of behavioral health crisis services, including behavioral health urgent care, crisis intervention, mobile crisis, 988, and crisis stabilization services.</w:t>
      </w:r>
      <w:r>
        <w:rPr>
          <w:rFonts w:asciiTheme="minorHAnsi" w:hAnsiTheme="minorHAnsi" w:cstheme="minorHAnsi"/>
          <w:i/>
          <w:shd w:val="clear" w:color="auto" w:fill="FFFFFF"/>
        </w:rPr>
        <w:t xml:space="preserve"> </w:t>
      </w:r>
      <w:r w:rsidR="00CC2938">
        <w:rPr>
          <w:rFonts w:asciiTheme="minorHAnsi" w:hAnsiTheme="minorHAnsi" w:cstheme="minorHAnsi"/>
          <w:i/>
        </w:rPr>
        <w:t xml:space="preserve">Learn more at </w:t>
      </w:r>
      <w:hyperlink r:id="rId12" w:history="1">
        <w:r w:rsidRPr="00346B57">
          <w:rPr>
            <w:rStyle w:val="Hyperlink"/>
            <w:rFonts w:asciiTheme="minorHAnsi" w:hAnsiTheme="minorHAnsi" w:cstheme="minorHAnsi"/>
            <w:i/>
            <w:iCs/>
          </w:rPr>
          <w:t>https://commongroundhelps.org/</w:t>
        </w:r>
      </w:hyperlink>
      <w:r w:rsidRPr="00346B57">
        <w:rPr>
          <w:rFonts w:asciiTheme="minorHAnsi" w:hAnsiTheme="minorHAnsi" w:cstheme="minorHAnsi"/>
          <w:i/>
          <w:iCs/>
        </w:rPr>
        <w:t>.</w:t>
      </w:r>
      <w:r>
        <w:t xml:space="preserve"> </w:t>
      </w:r>
    </w:p>
    <w:p w14:paraId="4B93DD54" w14:textId="77777777" w:rsidR="00716D2F" w:rsidRDefault="00716D2F"/>
    <w:sectPr w:rsidR="00716D2F" w:rsidSect="00CC293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C120" w14:textId="77777777" w:rsidR="002649E8" w:rsidRDefault="002649E8">
      <w:r>
        <w:separator/>
      </w:r>
    </w:p>
  </w:endnote>
  <w:endnote w:type="continuationSeparator" w:id="0">
    <w:p w14:paraId="616AA486" w14:textId="77777777" w:rsidR="002649E8" w:rsidRDefault="0026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CEF7" w14:textId="77777777" w:rsidR="00CC2938" w:rsidRDefault="00CC2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C103" w14:textId="77777777" w:rsidR="00CC2938" w:rsidRDefault="00CC2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A680" w14:textId="77777777" w:rsidR="00CC2938" w:rsidRDefault="00CC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69DC" w14:textId="77777777" w:rsidR="002649E8" w:rsidRDefault="002649E8">
      <w:r>
        <w:separator/>
      </w:r>
    </w:p>
  </w:footnote>
  <w:footnote w:type="continuationSeparator" w:id="0">
    <w:p w14:paraId="6AC3DFE7" w14:textId="77777777" w:rsidR="002649E8" w:rsidRDefault="0026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8642" w14:textId="77777777" w:rsidR="00CC2938" w:rsidRDefault="00CC2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A2AC" w14:textId="7707C1F5" w:rsidR="00CC2938" w:rsidRDefault="00CC2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840D" w14:textId="77777777" w:rsidR="00CC2938" w:rsidRDefault="00CC2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919"/>
    <w:multiLevelType w:val="hybridMultilevel"/>
    <w:tmpl w:val="707CA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4556954"/>
    <w:multiLevelType w:val="hybridMultilevel"/>
    <w:tmpl w:val="FD86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B1E51"/>
    <w:multiLevelType w:val="hybridMultilevel"/>
    <w:tmpl w:val="7E420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2860054">
    <w:abstractNumId w:val="1"/>
  </w:num>
  <w:num w:numId="2" w16cid:durableId="1730835736">
    <w:abstractNumId w:val="2"/>
  </w:num>
  <w:num w:numId="3" w16cid:durableId="149969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38"/>
    <w:rsid w:val="00010112"/>
    <w:rsid w:val="00025651"/>
    <w:rsid w:val="00160E94"/>
    <w:rsid w:val="00171B4C"/>
    <w:rsid w:val="00171CC6"/>
    <w:rsid w:val="00194717"/>
    <w:rsid w:val="00220039"/>
    <w:rsid w:val="0024520C"/>
    <w:rsid w:val="002649E8"/>
    <w:rsid w:val="002664F8"/>
    <w:rsid w:val="002B0C57"/>
    <w:rsid w:val="00346B57"/>
    <w:rsid w:val="0037235D"/>
    <w:rsid w:val="003726BD"/>
    <w:rsid w:val="003C4211"/>
    <w:rsid w:val="003F11E3"/>
    <w:rsid w:val="00454056"/>
    <w:rsid w:val="004A3DB2"/>
    <w:rsid w:val="004D30B2"/>
    <w:rsid w:val="004E5320"/>
    <w:rsid w:val="00515563"/>
    <w:rsid w:val="005A6FBD"/>
    <w:rsid w:val="00663C7E"/>
    <w:rsid w:val="00716D2F"/>
    <w:rsid w:val="0073566A"/>
    <w:rsid w:val="007B0C1D"/>
    <w:rsid w:val="00800541"/>
    <w:rsid w:val="00806D83"/>
    <w:rsid w:val="008A5CE8"/>
    <w:rsid w:val="008D13C1"/>
    <w:rsid w:val="009C5562"/>
    <w:rsid w:val="00A07F00"/>
    <w:rsid w:val="00A51674"/>
    <w:rsid w:val="00AE07EA"/>
    <w:rsid w:val="00B56F37"/>
    <w:rsid w:val="00C758D1"/>
    <w:rsid w:val="00CA5141"/>
    <w:rsid w:val="00CC2938"/>
    <w:rsid w:val="00D169C4"/>
    <w:rsid w:val="00D76B30"/>
    <w:rsid w:val="00D86AE5"/>
    <w:rsid w:val="00DA1510"/>
    <w:rsid w:val="00DA18E7"/>
    <w:rsid w:val="00E57C29"/>
    <w:rsid w:val="00E64C1B"/>
    <w:rsid w:val="00EA4EE5"/>
    <w:rsid w:val="00ED62F8"/>
    <w:rsid w:val="00EE3343"/>
    <w:rsid w:val="00F27EB2"/>
    <w:rsid w:val="00F31935"/>
    <w:rsid w:val="00F6257A"/>
    <w:rsid w:val="00F671DB"/>
    <w:rsid w:val="00F74060"/>
    <w:rsid w:val="00F9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0B2B1"/>
  <w15:chartTrackingRefBased/>
  <w15:docId w15:val="{BC798282-2AC0-40CB-90AD-A4EB9583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38"/>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C2938"/>
    <w:rPr>
      <w:color w:val="0000FF"/>
      <w:u w:val="single"/>
    </w:rPr>
  </w:style>
  <w:style w:type="paragraph" w:styleId="Header">
    <w:name w:val="header"/>
    <w:basedOn w:val="Normal"/>
    <w:link w:val="HeaderChar"/>
    <w:uiPriority w:val="99"/>
    <w:unhideWhenUsed/>
    <w:rsid w:val="00CC2938"/>
    <w:pPr>
      <w:tabs>
        <w:tab w:val="center" w:pos="4680"/>
        <w:tab w:val="right" w:pos="9360"/>
      </w:tabs>
    </w:pPr>
  </w:style>
  <w:style w:type="character" w:customStyle="1" w:styleId="HeaderChar">
    <w:name w:val="Header Char"/>
    <w:basedOn w:val="DefaultParagraphFont"/>
    <w:link w:val="Header"/>
    <w:uiPriority w:val="99"/>
    <w:rsid w:val="00CC2938"/>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C2938"/>
    <w:pPr>
      <w:ind w:left="720"/>
      <w:contextualSpacing/>
    </w:pPr>
  </w:style>
  <w:style w:type="paragraph" w:styleId="Footer">
    <w:name w:val="footer"/>
    <w:basedOn w:val="Normal"/>
    <w:link w:val="FooterChar"/>
    <w:unhideWhenUsed/>
    <w:rsid w:val="00CC2938"/>
    <w:pPr>
      <w:tabs>
        <w:tab w:val="center" w:pos="4680"/>
        <w:tab w:val="right" w:pos="9360"/>
      </w:tabs>
    </w:pPr>
  </w:style>
  <w:style w:type="character" w:customStyle="1" w:styleId="FooterChar">
    <w:name w:val="Footer Char"/>
    <w:basedOn w:val="DefaultParagraphFont"/>
    <w:link w:val="Footer"/>
    <w:rsid w:val="00CC2938"/>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C2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68055">
      <w:bodyDiv w:val="1"/>
      <w:marLeft w:val="0"/>
      <w:marRight w:val="0"/>
      <w:marTop w:val="0"/>
      <w:marBottom w:val="0"/>
      <w:divBdr>
        <w:top w:val="none" w:sz="0" w:space="0" w:color="auto"/>
        <w:left w:val="none" w:sz="0" w:space="0" w:color="auto"/>
        <w:bottom w:val="none" w:sz="0" w:space="0" w:color="auto"/>
        <w:right w:val="none" w:sz="0" w:space="0" w:color="auto"/>
      </w:divBdr>
    </w:div>
    <w:div w:id="11987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ongroundhelp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shum@seyferthp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5fb3b0-79e6-48d6-9be6-fbeaa51e9857" xsi:nil="true"/>
    <lcf76f155ced4ddcb4097134ff3c332f xmlns="427a3d6e-6185-43c2-93a4-d71f90d9cb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4DDEE37954F4FB180044772DB3881" ma:contentTypeVersion="13" ma:contentTypeDescription="Create a new document." ma:contentTypeScope="" ma:versionID="1263b20830e540f0aae451cbab8cdac7">
  <xsd:schema xmlns:xsd="http://www.w3.org/2001/XMLSchema" xmlns:xs="http://www.w3.org/2001/XMLSchema" xmlns:p="http://schemas.microsoft.com/office/2006/metadata/properties" xmlns:ns2="427a3d6e-6185-43c2-93a4-d71f90d9cb88" xmlns:ns3="645fb3b0-79e6-48d6-9be6-fbeaa51e9857" targetNamespace="http://schemas.microsoft.com/office/2006/metadata/properties" ma:root="true" ma:fieldsID="c44d878d55fbd40498d59f126674265b" ns2:_="" ns3:_="">
    <xsd:import namespace="427a3d6e-6185-43c2-93a4-d71f90d9cb88"/>
    <xsd:import namespace="645fb3b0-79e6-48d6-9be6-fbeaa51e9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3d6e-6185-43c2-93a4-d71f90d9c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b1c593-37ad-4efa-b13d-e11c40b13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fb3b0-79e6-48d6-9be6-fbeaa51e98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cdf0ca-5c0d-4e6b-8955-8884f70afcc3}" ma:internalName="TaxCatchAll" ma:showField="CatchAllData" ma:web="645fb3b0-79e6-48d6-9be6-fbeaa51e9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0A8CD-9006-407F-B61F-57D7BDACF15F}">
  <ds:schemaRefs>
    <ds:schemaRef ds:uri="http://schemas.microsoft.com/sharepoint/v3/contenttype/forms"/>
  </ds:schemaRefs>
</ds:datastoreItem>
</file>

<file path=customXml/itemProps2.xml><?xml version="1.0" encoding="utf-8"?>
<ds:datastoreItem xmlns:ds="http://schemas.openxmlformats.org/officeDocument/2006/customXml" ds:itemID="{35159219-9C8A-4F4D-A668-EF00C8796D44}">
  <ds:schemaRefs>
    <ds:schemaRef ds:uri="http://schemas.microsoft.com/office/2006/metadata/properties"/>
    <ds:schemaRef ds:uri="http://schemas.microsoft.com/office/infopath/2007/PartnerControls"/>
    <ds:schemaRef ds:uri="645fb3b0-79e6-48d6-9be6-fbeaa51e9857"/>
    <ds:schemaRef ds:uri="427a3d6e-6185-43c2-93a4-d71f90d9cb88"/>
  </ds:schemaRefs>
</ds:datastoreItem>
</file>

<file path=customXml/itemProps3.xml><?xml version="1.0" encoding="utf-8"?>
<ds:datastoreItem xmlns:ds="http://schemas.openxmlformats.org/officeDocument/2006/customXml" ds:itemID="{266DF7A2-241E-4D4D-8F57-FC2A53CD2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3d6e-6185-43c2-93a4-d71f90d9cb88"/>
    <ds:schemaRef ds:uri="645fb3b0-79e6-48d6-9be6-fbeaa51e9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Manshum</dc:creator>
  <cp:keywords/>
  <dc:description/>
  <cp:lastModifiedBy>Michelle Hess</cp:lastModifiedBy>
  <cp:revision>3</cp:revision>
  <cp:lastPrinted>2026-01-29T18:39:00Z</cp:lastPrinted>
  <dcterms:created xsi:type="dcterms:W3CDTF">2026-01-29T18:40:00Z</dcterms:created>
  <dcterms:modified xsi:type="dcterms:W3CDTF">2026-01-29T18:40:00Z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0x010100B7E4DDEE37954F4FB180044772DB3881</vt:lpwstr>
  </property>
  <property fmtid="{D5CDD505-2E9C-101B-9397-08002B2CF9AE}" pid="3" name="Order">
    <vt:r8>13400</vt:r8>
  </property>
  <property fmtid="{D5CDD505-2E9C-101B-9397-08002B2CF9AE}" pid="4" name="MediaServiceImageTags">
    <vt:lpwstr/>
  </property>
  <property fmtid="{D5CDD505-2E9C-101B-9397-08002B2CF9AE}" pid="5" name="GrammarlyDocumentId">
    <vt:lpwstr>0cbe6ad5-2cdd-4562-b57b-7b71a75bb3ca</vt:lpwstr>
  </property>
</Properties>
</file>